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EA" w:rsidRPr="00D41D67" w:rsidRDefault="007378EA" w:rsidP="00A40F6E">
      <w:pPr>
        <w:pStyle w:val="NormalWeb"/>
        <w:shd w:val="clear" w:color="auto" w:fill="FFFFFF"/>
        <w:spacing w:line="360" w:lineRule="auto"/>
        <w:ind w:firstLine="567"/>
        <w:jc w:val="center"/>
        <w:rPr>
          <w:color w:val="000000"/>
          <w:sz w:val="32"/>
          <w:szCs w:val="32"/>
          <w:u w:val="single"/>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0;margin-top:-27pt;width:467.75pt;height:1in;z-index:251658240;visibility:visible;mso-wrap-style:none" filled="f" stroked="f">
            <v:fill o:detectmouseclick="t"/>
            <v:textbox>
              <w:txbxContent>
                <w:p w:rsidR="007378EA" w:rsidRPr="00D41D67" w:rsidRDefault="007378EA" w:rsidP="00D41D67">
                  <w:pPr>
                    <w:pStyle w:val="NormalWeb"/>
                    <w:shd w:val="clear" w:color="auto" w:fill="FFFFFF"/>
                    <w:spacing w:line="360" w:lineRule="auto"/>
                    <w:ind w:firstLine="567"/>
                    <w:jc w:val="center"/>
                    <w:rPr>
                      <w:rFonts w:ascii="Verdana" w:hAnsi="Verdana" w:cs="Verdana"/>
                      <w:b/>
                      <w:bCs/>
                      <w:i/>
                      <w:iCs/>
                      <w:caps/>
                      <w:color w:val="000000"/>
                      <w:sz w:val="36"/>
                      <w:szCs w:val="36"/>
                    </w:rPr>
                  </w:pPr>
                  <w:r w:rsidRPr="00D41D67">
                    <w:rPr>
                      <w:rFonts w:ascii="Verdana" w:hAnsi="Verdana" w:cs="Verdana"/>
                      <w:b/>
                      <w:bCs/>
                      <w:i/>
                      <w:iCs/>
                      <w:caps/>
                      <w:color w:val="000000"/>
                      <w:sz w:val="36"/>
                      <w:szCs w:val="36"/>
                    </w:rPr>
                    <w:t>Ответственность несовершеннолетних</w:t>
                  </w:r>
                </w:p>
              </w:txbxContent>
            </v:textbox>
            <w10:wrap type="square"/>
          </v:shape>
        </w:pict>
      </w:r>
      <w:r w:rsidRPr="00A40F6E">
        <w:rPr>
          <w:b/>
          <w:bCs/>
          <w:color w:val="000000"/>
          <w:sz w:val="32"/>
          <w:szCs w:val="32"/>
          <w:u w:val="single"/>
        </w:rPr>
        <w:t>Несовершеннолетние при определенных условиях несут уголовную, адми</w:t>
      </w:r>
      <w:r w:rsidRPr="00A40F6E">
        <w:rPr>
          <w:b/>
          <w:bCs/>
          <w:color w:val="000000"/>
          <w:sz w:val="32"/>
          <w:szCs w:val="32"/>
          <w:u w:val="single"/>
        </w:rPr>
        <w:softHyphen/>
        <w:t>нистративную и материальную ответственность</w:t>
      </w:r>
      <w:r w:rsidRPr="00D41D67">
        <w:rPr>
          <w:color w:val="000000"/>
          <w:sz w:val="32"/>
          <w:szCs w:val="32"/>
          <w:u w:val="single"/>
        </w:rPr>
        <w:t>.</w:t>
      </w:r>
    </w:p>
    <w:p w:rsidR="007378EA" w:rsidRPr="00D41D67" w:rsidRDefault="007378EA" w:rsidP="00D41D67">
      <w:pPr>
        <w:pStyle w:val="NormalWeb"/>
        <w:shd w:val="clear" w:color="auto" w:fill="FFFFFF"/>
        <w:spacing w:line="360" w:lineRule="auto"/>
        <w:jc w:val="both"/>
        <w:rPr>
          <w:color w:val="000000"/>
          <w:sz w:val="32"/>
          <w:szCs w:val="32"/>
        </w:rPr>
      </w:pPr>
      <w:bookmarkStart w:id="0" w:name="_GoBack"/>
      <w:bookmarkEnd w:id="0"/>
      <w:r w:rsidRPr="00D41D67">
        <w:rPr>
          <w:b/>
          <w:bCs/>
          <w:color w:val="FF0000"/>
          <w:sz w:val="32"/>
          <w:szCs w:val="32"/>
          <w:u w:val="single"/>
        </w:rPr>
        <w:t>Уголовной ответственности</w:t>
      </w:r>
      <w:r w:rsidRPr="00D41D67">
        <w:rPr>
          <w:color w:val="FF0000"/>
          <w:sz w:val="32"/>
          <w:szCs w:val="32"/>
        </w:rPr>
        <w:t xml:space="preserve"> </w:t>
      </w:r>
      <w:r w:rsidRPr="00D41D67">
        <w:rPr>
          <w:color w:val="000000"/>
          <w:sz w:val="32"/>
          <w:szCs w:val="32"/>
        </w:rPr>
        <w:t>подлежит лицо, достигшее ко времени совершения, преступления 16-летнего возраста. Согласно ст. 20 Уголовного кодекса Россий</w:t>
      </w:r>
      <w:r w:rsidRPr="00D41D67">
        <w:rPr>
          <w:color w:val="000000"/>
          <w:sz w:val="32"/>
          <w:szCs w:val="32"/>
        </w:rPr>
        <w:softHyphen/>
        <w:t>ской Федерации с 14-летнего возраста человек подлежит уголовной ответствен</w:t>
      </w:r>
      <w:r w:rsidRPr="00D41D67">
        <w:rPr>
          <w:color w:val="000000"/>
          <w:sz w:val="32"/>
          <w:szCs w:val="32"/>
        </w:rPr>
        <w:softHyphen/>
        <w:t>ности за совершение двадцати видов преступлений, в том числе за грабежи, раз</w:t>
      </w:r>
      <w:r w:rsidRPr="00D41D67">
        <w:rPr>
          <w:color w:val="000000"/>
          <w:sz w:val="32"/>
          <w:szCs w:val="32"/>
        </w:rPr>
        <w:softHyphen/>
        <w:t xml:space="preserve">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 </w:t>
      </w:r>
    </w:p>
    <w:p w:rsidR="007378EA" w:rsidRPr="00D41D67" w:rsidRDefault="007378EA" w:rsidP="00D41D67">
      <w:pPr>
        <w:pStyle w:val="NormalWeb"/>
        <w:shd w:val="clear" w:color="auto" w:fill="FFFFFF"/>
        <w:spacing w:line="360" w:lineRule="auto"/>
        <w:jc w:val="both"/>
        <w:rPr>
          <w:b/>
          <w:bCs/>
          <w:color w:val="FF0000"/>
          <w:sz w:val="32"/>
          <w:szCs w:val="32"/>
          <w:u w:val="single"/>
        </w:rPr>
      </w:pPr>
      <w:r w:rsidRPr="00D41D67">
        <w:rPr>
          <w:b/>
          <w:bCs/>
          <w:color w:val="FF0000"/>
          <w:sz w:val="32"/>
          <w:szCs w:val="32"/>
          <w:u w:val="single"/>
        </w:rPr>
        <w:t>Дела на несовершеннолетних рассматриваются:</w:t>
      </w:r>
    </w:p>
    <w:p w:rsidR="007378EA" w:rsidRPr="00D41D67" w:rsidRDefault="007378EA" w:rsidP="00D41D67">
      <w:pPr>
        <w:pStyle w:val="NormalWeb"/>
        <w:shd w:val="clear" w:color="auto" w:fill="FFFFFF"/>
        <w:tabs>
          <w:tab w:val="num" w:pos="0"/>
        </w:tabs>
        <w:spacing w:line="360" w:lineRule="auto"/>
        <w:jc w:val="both"/>
        <w:rPr>
          <w:color w:val="000000"/>
          <w:sz w:val="32"/>
          <w:szCs w:val="32"/>
        </w:rPr>
      </w:pPr>
      <w:r w:rsidRPr="00D41D67">
        <w:rPr>
          <w:color w:val="000000"/>
          <w:sz w:val="32"/>
          <w:szCs w:val="32"/>
        </w:rPr>
        <w:t>· в судах — на лиц, совершивших преступление в возрасте 16 лет, и по преступ</w:t>
      </w:r>
      <w:r w:rsidRPr="00D41D67">
        <w:rPr>
          <w:color w:val="000000"/>
          <w:sz w:val="32"/>
          <w:szCs w:val="32"/>
        </w:rPr>
        <w:softHyphen/>
        <w:t>лениям, за которые ответственность установлена с 14 лет, в порядке особого про</w:t>
      </w:r>
      <w:r w:rsidRPr="00D41D67">
        <w:rPr>
          <w:color w:val="000000"/>
          <w:sz w:val="32"/>
          <w:szCs w:val="32"/>
        </w:rPr>
        <w:softHyphen/>
        <w:t>изводства по делам несовершеннолетних;</w:t>
      </w:r>
    </w:p>
    <w:p w:rsidR="007378EA" w:rsidRPr="00D41D67" w:rsidRDefault="007378EA" w:rsidP="00D41D67">
      <w:pPr>
        <w:pStyle w:val="NormalWeb"/>
        <w:shd w:val="clear" w:color="auto" w:fill="FFFFFF"/>
        <w:tabs>
          <w:tab w:val="num" w:pos="0"/>
        </w:tabs>
        <w:spacing w:line="360" w:lineRule="auto"/>
        <w:jc w:val="both"/>
        <w:rPr>
          <w:color w:val="000000"/>
          <w:sz w:val="32"/>
          <w:szCs w:val="32"/>
        </w:rPr>
      </w:pPr>
      <w:r w:rsidRPr="00D41D67">
        <w:rPr>
          <w:color w:val="000000"/>
          <w:sz w:val="32"/>
          <w:szCs w:val="32"/>
        </w:rPr>
        <w:t>· в комиссиях по делам несовершеннолетних на основании «Положения о комиссиях по делам несовершеннолетних» и Кодекса РФ об административных право</w:t>
      </w:r>
      <w:r w:rsidRPr="00D41D67">
        <w:rPr>
          <w:color w:val="000000"/>
          <w:sz w:val="32"/>
          <w:szCs w:val="32"/>
        </w:rPr>
        <w:softHyphen/>
        <w:t>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w:t>
      </w:r>
      <w:r w:rsidRPr="00D41D67">
        <w:rPr>
          <w:color w:val="000000"/>
          <w:sz w:val="32"/>
          <w:szCs w:val="32"/>
        </w:rPr>
        <w:softHyphen/>
        <w:t>ганство, на совершивших неправомерное завладение имуществом без цели хище</w:t>
      </w:r>
      <w:r w:rsidRPr="00D41D67">
        <w:rPr>
          <w:color w:val="000000"/>
          <w:sz w:val="32"/>
          <w:szCs w:val="32"/>
        </w:rPr>
        <w:softHyphen/>
        <w:t>ния, на уклоняющихся от учёбы до получения основного базового образования, или достижения ими 15-летнего возраста, на совершивших иные антиобществен</w:t>
      </w:r>
      <w:r w:rsidRPr="00D41D67">
        <w:rPr>
          <w:color w:val="000000"/>
          <w:sz w:val="32"/>
          <w:szCs w:val="32"/>
        </w:rPr>
        <w:softHyphen/>
        <w:t>ные поступки, на употребляющих спиртные напитки, наркотики, на самовольно ушедших из семьи, занимающихся бродяжничеством</w:t>
      </w:r>
      <w:r w:rsidRPr="00D41D67">
        <w:rPr>
          <w:i/>
          <w:iCs/>
          <w:color w:val="000000"/>
          <w:sz w:val="32"/>
          <w:szCs w:val="32"/>
        </w:rPr>
        <w:t>.</w:t>
      </w:r>
    </w:p>
    <w:p w:rsidR="007378EA" w:rsidRPr="00A40F6E" w:rsidRDefault="007378EA" w:rsidP="00A40F6E">
      <w:pPr>
        <w:pStyle w:val="NormalWeb"/>
        <w:shd w:val="clear" w:color="auto" w:fill="FFFFFF"/>
        <w:spacing w:line="360" w:lineRule="auto"/>
        <w:ind w:firstLine="567"/>
        <w:jc w:val="both"/>
        <w:rPr>
          <w:color w:val="000000"/>
          <w:sz w:val="32"/>
          <w:szCs w:val="32"/>
        </w:rPr>
      </w:pPr>
      <w:r w:rsidRPr="00A40F6E">
        <w:rPr>
          <w:b/>
          <w:bCs/>
          <w:color w:val="FF0000"/>
          <w:sz w:val="32"/>
          <w:szCs w:val="32"/>
        </w:rPr>
        <w:t>Административная ответственность</w:t>
      </w:r>
      <w:r w:rsidRPr="00A40F6E">
        <w:rPr>
          <w:color w:val="FF0000"/>
          <w:sz w:val="32"/>
          <w:szCs w:val="32"/>
        </w:rPr>
        <w:t xml:space="preserve"> </w:t>
      </w:r>
      <w:r w:rsidRPr="00A40F6E">
        <w:rPr>
          <w:sz w:val="32"/>
          <w:szCs w:val="32"/>
        </w:rPr>
        <w:t>для несовершеннолетних наступает с 16-летнего возраста к моменту совершения административного правонарушения. 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w:t>
      </w:r>
      <w:r w:rsidRPr="00A40F6E">
        <w:rPr>
          <w:sz w:val="32"/>
          <w:szCs w:val="32"/>
        </w:rPr>
        <w:softHyphen/>
        <w:t>ния, повреждение телефонов-автоматов, распитие спиртных напитков и появле</w:t>
      </w:r>
      <w:r w:rsidRPr="00A40F6E">
        <w:rPr>
          <w:sz w:val="32"/>
          <w:szCs w:val="32"/>
        </w:rPr>
        <w:softHyphen/>
        <w:t>ние в пьяном, оскорбляющем человеческое достоинство, виде в общественных местах, приставание к прохожим, приобретение самогона и др., к лицам, совер</w:t>
      </w:r>
      <w:r w:rsidRPr="00A40F6E">
        <w:rPr>
          <w:sz w:val="32"/>
          <w:szCs w:val="32"/>
        </w:rPr>
        <w:softHyphen/>
        <w:t>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sectPr w:rsidR="007378EA" w:rsidRPr="00A40F6E" w:rsidSect="00D41D6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274C6"/>
    <w:multiLevelType w:val="hybridMultilevel"/>
    <w:tmpl w:val="683AFE5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D67"/>
    <w:rsid w:val="00187218"/>
    <w:rsid w:val="007378EA"/>
    <w:rsid w:val="008A731C"/>
    <w:rsid w:val="00A40F6E"/>
    <w:rsid w:val="00B94F40"/>
    <w:rsid w:val="00CC6157"/>
    <w:rsid w:val="00D41D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D6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41D67"/>
    <w:pPr>
      <w:spacing w:before="30" w:after="3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401</Words>
  <Characters>2286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Соц. педагог</cp:lastModifiedBy>
  <cp:revision>2</cp:revision>
  <cp:lastPrinted>2013-01-03T11:22:00Z</cp:lastPrinted>
  <dcterms:created xsi:type="dcterms:W3CDTF">2012-11-21T15:58:00Z</dcterms:created>
  <dcterms:modified xsi:type="dcterms:W3CDTF">2013-01-03T11:36:00Z</dcterms:modified>
</cp:coreProperties>
</file>