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9" w:rsidRDefault="00802582" w:rsidP="004330F9">
      <w:pPr>
        <w:pStyle w:val="a3"/>
        <w:shd w:val="clear" w:color="auto" w:fill="FFFFFF"/>
        <w:tabs>
          <w:tab w:val="left" w:pos="1418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025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15.15pt;width:419.25pt;height:3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qi1gIAAJMFAAAOAAAAZHJzL2Uyb0RvYy54bWysVMFu2zAMvQ/YPwi6r06cpE2NOkXWIduA&#10;oi3WDj0rshwbkCVNUhJ3P7Ov2GnAviGftCfZSbNup2E+yBRJUY/kEy8u20aSjbCu1iqnw5MBJUJx&#10;XdRqldPPD4s3U0qcZ6pgUiuR0yfh6OXs9auLrclEqistC2EJgiiXbU1OK+9NliSOV6Jh7kQboWAs&#10;tW2Yx9auksKyLaI3MkkHg9Nkq21hrObCOWjfdUY6i/HLUnB/W5ZOeCJzCmw+rjauy7AmswuWrSwz&#10;Vc17GOwfUDSsVrj0EOod84ysbf1HqKbmVjtd+hOum0SXZc1FzAHZDAcvsrmvmBExFxTHmUOZ3P8L&#10;y282d5bUBXpHiWINWrT7tvu5+7H7ToahOlvjMjjdG7j59q1ug2evd1CGpNvSNuGPdAjsqPPTobai&#10;9YRDORml4/HZhBIO2zidnqaTECZ5Pm2s8++FbkgQcmrRu1hStrl2vnPdu4TLlF7UUkLPMql+UyBm&#10;pxGRAP3pkEgHOEi+XbZ9FktdPCE5qztyOMMXNRBcM+fvmAUbkA8Y7m+xlFJvc6p7iZJK269/0wd/&#10;NAlWSrZgV07dlzWzghL5UaF958PxONAxbsaTsxQbe2xZHlvUurnSIDBaBHRRDP5e7sXS6uYRD2Ee&#10;boWJKY67c+r34pXvOI+HxMV8Hp1AQMP8tbo3PIQOJQz1fWgfmTV9Ezzad6P3PGTZi150vl3x52uv&#10;yzo0imWOCyVGRRA5OGVZH05bX+n+tS2sVr57f7JeVf5TvSK2xtQoJQPuog74ZYSF1hAoI2qMkfi3&#10;YpPT09NB+Hoi7cNEVh1BcGZUECRi12FKfchpOhnjEOEAoNf2MafT6fkg3rQUGyEfCHo8mg6DTwVp&#10;eDbpB0V/4kraLksMKYEN2TB0h3Fk7dMYx1WsEJ0ahw8I41gLJyLE42jgbIAJfWBnR8l+g5cf3fu6&#10;hdFyvI9ez7N09gsAAP//AwBQSwMEFAAGAAgAAAAhAFtI4CHcAAAABwEAAA8AAABkcnMvZG93bnJl&#10;di54bWxMjsFOwzAQRO9I/IO1SNxamwbaJGRTIRBXUFtA4ubG2yRqvI5itwl/jznR42hGb16xnmwn&#10;zjT41jHC3VyBIK6cablG+Ni9zlIQPmg2unNMCD/kYV1eXxU6N27kDZ23oRYRwj7XCE0IfS6lrxqy&#10;2s9dTxy7gxusDjEOtTSDHiPcdnKh1FJa3XJ8aHRPzw1Vx+3JIny+Hb6/7tV7/WIf+tFNSrLNJOLt&#10;zfT0CCLQFP7H8Kcf1aGMTnt3YuNFhzBbxiFCohIQsU6TVQZij5CtUpBlIS/9y18AAAD//wMAUEsB&#10;Ai0AFAAGAAgAAAAhALaDOJL+AAAA4QEAABMAAAAAAAAAAAAAAAAAAAAAAFtDb250ZW50X1R5cGVz&#10;XS54bWxQSwECLQAUAAYACAAAACEAOP0h/9YAAACUAQAACwAAAAAAAAAAAAAAAAAvAQAAX3JlbHMv&#10;LnJlbHNQSwECLQAUAAYACAAAACEAEBDKotYCAACTBQAADgAAAAAAAAAAAAAAAAAuAgAAZHJzL2Uy&#10;b0RvYy54bWxQSwECLQAUAAYACAAAACEAW0jgIdwAAAAHAQAADwAAAAAAAAAAAAAAAAAwBQAAZHJz&#10;L2Rvd25yZXYueG1sUEsFBgAAAAAEAAQA8wAAADkGAAAAAA==&#10;" filled="f" stroked="f">
            <v:fill o:detectmouseclick="t"/>
            <v:textbox style="mso-next-textbox:#Поле 1">
              <w:txbxContent>
                <w:p w:rsidR="00AB60FC" w:rsidRDefault="004330F9" w:rsidP="004330F9">
                  <w:pPr>
                    <w:pStyle w:val="a3"/>
                    <w:shd w:val="clear" w:color="auto" w:fill="FFFFFF"/>
                    <w:tabs>
                      <w:tab w:val="left" w:pos="1418"/>
                    </w:tabs>
                    <w:spacing w:line="360" w:lineRule="auto"/>
                    <w:jc w:val="center"/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  <w:t>Гражданские и политические права</w:t>
                  </w:r>
                  <w:r w:rsidR="00AB60FC"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  <w:t xml:space="preserve"> ребёнка</w:t>
                  </w:r>
                </w:p>
                <w:p w:rsidR="004330F9" w:rsidRPr="004330F9" w:rsidRDefault="004330F9" w:rsidP="004330F9">
                  <w:pPr>
                    <w:pStyle w:val="a3"/>
                    <w:shd w:val="clear" w:color="auto" w:fill="FFFFFF"/>
                    <w:tabs>
                      <w:tab w:val="left" w:pos="1418"/>
                    </w:tabs>
                    <w:spacing w:line="360" w:lineRule="auto"/>
                    <w:jc w:val="center"/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  <w:t>ребен</w:t>
                  </w:r>
                  <w:r w:rsidRPr="004330F9"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  <w:t>к</w:t>
                  </w:r>
                  <w:r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  <w:t>а</w:t>
                  </w:r>
                </w:p>
              </w:txbxContent>
            </v:textbox>
            <w10:wrap type="square"/>
          </v:shape>
        </w:pict>
      </w:r>
    </w:p>
    <w:p w:rsidR="004330F9" w:rsidRDefault="004330F9" w:rsidP="004330F9">
      <w:pPr>
        <w:pStyle w:val="a3"/>
        <w:shd w:val="clear" w:color="auto" w:fill="FFFFFF"/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</w:p>
    <w:p w:rsidR="004330F9" w:rsidRPr="004330F9" w:rsidRDefault="004330F9" w:rsidP="004330F9">
      <w:pPr>
        <w:pStyle w:val="a3"/>
        <w:shd w:val="clear" w:color="auto" w:fill="FFFFFF"/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4330F9">
        <w:rPr>
          <w:color w:val="000000"/>
          <w:sz w:val="28"/>
          <w:szCs w:val="28"/>
          <w:u w:val="single"/>
        </w:rPr>
        <w:t xml:space="preserve">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прав: 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bookmarkStart w:id="0" w:name="_GoBack"/>
      <w:bookmarkEnd w:id="0"/>
      <w:r w:rsidRPr="004330F9">
        <w:rPr>
          <w:color w:val="000000"/>
          <w:sz w:val="28"/>
          <w:szCs w:val="28"/>
        </w:rPr>
        <w:t>с момента рождения — право на имя (фамилию), гражданство, изменение граж</w:t>
      </w:r>
      <w:r w:rsidRPr="004330F9">
        <w:rPr>
          <w:color w:val="000000"/>
          <w:sz w:val="28"/>
          <w:szCs w:val="28"/>
        </w:rPr>
        <w:softHyphen/>
        <w:t>данства и имени (Конституция РФ, ст. 1, ст. 62);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уважение личного достоинства и защиту своих прав и законных интересов со стороны, прежде всего, своих родителей или лиц, их заменяющих, а также органов опеки и попечительства, органов, прокуратуры и судов (Семейный кодекс РФ, ст. 56);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самостоятельное обращение за защитой своих прав в органы опеки и попечи</w:t>
      </w:r>
      <w:r w:rsidRPr="004330F9">
        <w:rPr>
          <w:color w:val="000000"/>
          <w:sz w:val="28"/>
          <w:szCs w:val="28"/>
        </w:rPr>
        <w:softHyphen/>
        <w:t>тельства, а по достижении возраста 14 лет — в суд (Семейный кодекс РФ, ст. 56);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защиту от незаконного употребления наркотических средств и психотропных веществ и привлечения к производству или торговле такими средствами и веще</w:t>
      </w:r>
      <w:r w:rsidRPr="004330F9">
        <w:rPr>
          <w:color w:val="000000"/>
          <w:sz w:val="28"/>
          <w:szCs w:val="28"/>
        </w:rPr>
        <w:softHyphen/>
        <w:t>ствами (Конвенция о правах ребенка, 1989 г., ст. 33);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 (Конвен</w:t>
      </w:r>
      <w:r w:rsidRPr="004330F9">
        <w:rPr>
          <w:color w:val="000000"/>
          <w:sz w:val="28"/>
          <w:szCs w:val="28"/>
        </w:rPr>
        <w:softHyphen/>
        <w:t>ция о правах ребенка, 1989 г., ст. 32);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num" w:pos="142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учиты</w:t>
      </w:r>
      <w:r w:rsidRPr="004330F9">
        <w:rPr>
          <w:color w:val="000000"/>
          <w:sz w:val="28"/>
          <w:szCs w:val="28"/>
        </w:rPr>
        <w:softHyphen/>
        <w:t>вается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усыновлении и отмене усыновления, при передаче в другую семью на воспитание органы опеки и попечительства или суд могут принять решение толь</w:t>
      </w:r>
      <w:r w:rsidRPr="004330F9">
        <w:rPr>
          <w:color w:val="000000"/>
          <w:sz w:val="28"/>
          <w:szCs w:val="28"/>
        </w:rPr>
        <w:softHyphen/>
        <w:t>ко с согласия ребенка, достигшего 10 лет. Учитывается мнение ребенка при реше</w:t>
      </w:r>
      <w:r w:rsidRPr="004330F9">
        <w:rPr>
          <w:color w:val="000000"/>
          <w:sz w:val="28"/>
          <w:szCs w:val="28"/>
        </w:rPr>
        <w:softHyphen/>
        <w:t xml:space="preserve">нии вопросов о выборе образовательного учреждения, о месте жительства ребенка при </w:t>
      </w:r>
      <w:r w:rsidRPr="004330F9">
        <w:rPr>
          <w:color w:val="000000"/>
          <w:sz w:val="28"/>
          <w:szCs w:val="28"/>
        </w:rPr>
        <w:lastRenderedPageBreak/>
        <w:t>раздельном проживании родителей (Конвенция о правах ребенка, 1989 г., Се</w:t>
      </w:r>
      <w:r w:rsidRPr="004330F9">
        <w:rPr>
          <w:color w:val="000000"/>
          <w:sz w:val="28"/>
          <w:szCs w:val="28"/>
        </w:rPr>
        <w:softHyphen/>
        <w:t>мейный кодекс РФ);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свободный выезд,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осуществляется без сопровождения, ребенок должен иметь при себе кроме паспорта нотариально оформленное согласие роди</w:t>
      </w:r>
      <w:r w:rsidRPr="004330F9">
        <w:rPr>
          <w:color w:val="000000"/>
          <w:sz w:val="28"/>
          <w:szCs w:val="28"/>
        </w:rPr>
        <w:softHyphen/>
        <w:t>телей. При несогласии одного из родителей вопрос разрешается в судебном по</w:t>
      </w:r>
      <w:r w:rsidRPr="004330F9">
        <w:rPr>
          <w:color w:val="000000"/>
          <w:sz w:val="28"/>
          <w:szCs w:val="28"/>
        </w:rPr>
        <w:softHyphen/>
        <w:t>рядке. Паспорт несовершеннолетнему для выезда за границу выдается по пись</w:t>
      </w:r>
      <w:r w:rsidRPr="004330F9">
        <w:rPr>
          <w:color w:val="000000"/>
          <w:sz w:val="28"/>
          <w:szCs w:val="28"/>
        </w:rPr>
        <w:softHyphen/>
        <w:t>менному заявлению хотя бы одного из родителей (Конституция РФ, ст. 27);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</w:t>
      </w:r>
      <w:r w:rsidRPr="004330F9">
        <w:rPr>
          <w:color w:val="000000"/>
          <w:sz w:val="28"/>
          <w:szCs w:val="28"/>
        </w:rPr>
        <w:softHyphen/>
        <w:t>ных общественных объединений могут быть лица, достигшие 14 лет; детских об</w:t>
      </w:r>
      <w:r w:rsidRPr="004330F9">
        <w:rPr>
          <w:color w:val="000000"/>
          <w:sz w:val="28"/>
          <w:szCs w:val="28"/>
        </w:rPr>
        <w:softHyphen/>
        <w:t>щественных объединений — лица, достигшие 10 лет. Запрещается принуждение несовершеннолетних к вступлению в общественные, общественно-политические организации (объединения), движения и партии, к участию в агитационных кам</w:t>
      </w:r>
      <w:r w:rsidRPr="004330F9">
        <w:rPr>
          <w:color w:val="000000"/>
          <w:sz w:val="28"/>
          <w:szCs w:val="28"/>
        </w:rPr>
        <w:softHyphen/>
        <w:t>паниях и политических акциях (Конституция РФ, ст. 30);</w:t>
      </w:r>
    </w:p>
    <w:p w:rsidR="004330F9" w:rsidRPr="004330F9" w:rsidRDefault="004330F9" w:rsidP="004330F9">
      <w:pPr>
        <w:pStyle w:val="a3"/>
        <w:shd w:val="clear" w:color="auto" w:fill="FFFFFF"/>
        <w:tabs>
          <w:tab w:val="num" w:pos="0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доступ к информации и материалам, особенно к тем, которые направлены на развитие ребенка или затрагивают его права, а также на защиту от информации, наносящей вред благополучию ребенка (Конституция РФ, ст. 24, Конвенция о правах ребенка, 1989 г., ст. 17);</w:t>
      </w:r>
    </w:p>
    <w:p w:rsidR="004330F9" w:rsidRPr="004330F9" w:rsidRDefault="004330F9" w:rsidP="004330F9">
      <w:pPr>
        <w:pStyle w:val="a3"/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участие в мирных собраниях, демонстрациях (организаторами и инициатора</w:t>
      </w:r>
      <w:r w:rsidRPr="004330F9">
        <w:rPr>
          <w:color w:val="000000"/>
          <w:sz w:val="28"/>
          <w:szCs w:val="28"/>
        </w:rPr>
        <w:softHyphen/>
        <w:t>ми этих акций могут выступать только совершеннолетние граждане, достигшие 18-летнего возраста);</w:t>
      </w:r>
    </w:p>
    <w:p w:rsidR="004330F9" w:rsidRPr="004330F9" w:rsidRDefault="004330F9" w:rsidP="004330F9">
      <w:pPr>
        <w:pStyle w:val="a3"/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4330F9">
        <w:rPr>
          <w:rFonts w:eastAsia="Symbol"/>
          <w:color w:val="000000"/>
          <w:sz w:val="28"/>
          <w:szCs w:val="28"/>
        </w:rPr>
        <w:t xml:space="preserve">· </w:t>
      </w:r>
      <w:r w:rsidRPr="004330F9">
        <w:rPr>
          <w:color w:val="000000"/>
          <w:sz w:val="28"/>
          <w:szCs w:val="28"/>
        </w:rPr>
        <w:t>на свободу совести и вероисповедания под руководством родителей методами, согласующимися с развивающимися способностями ребенка и в соответствии с собственными убеждениями родителей (Конституция РФ, ст. 28, Конвенция о правах ребенка, 1989 г., ст. 14, Международный пакт об экономических, социаль</w:t>
      </w:r>
      <w:r w:rsidRPr="004330F9">
        <w:rPr>
          <w:color w:val="000000"/>
          <w:sz w:val="28"/>
          <w:szCs w:val="28"/>
        </w:rPr>
        <w:softHyphen/>
        <w:t>ных и культурных правах, 19.12.1966 г., ст. 18).</w:t>
      </w:r>
    </w:p>
    <w:p w:rsidR="008A731C" w:rsidRPr="004330F9" w:rsidRDefault="008A731C" w:rsidP="004330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8A731C" w:rsidRPr="004330F9" w:rsidSect="004330F9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1F"/>
    <w:rsid w:val="004330F9"/>
    <w:rsid w:val="00802582"/>
    <w:rsid w:val="008A731C"/>
    <w:rsid w:val="00921950"/>
    <w:rsid w:val="00AB60FC"/>
    <w:rsid w:val="00B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0F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0F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Соц. педагог</cp:lastModifiedBy>
  <cp:revision>4</cp:revision>
  <dcterms:created xsi:type="dcterms:W3CDTF">2012-11-21T16:08:00Z</dcterms:created>
  <dcterms:modified xsi:type="dcterms:W3CDTF">2015-04-09T11:18:00Z</dcterms:modified>
</cp:coreProperties>
</file>